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82 / 157 vom 30. Januar 2015</w:t>
      </w:r>
    </w:p>
    <w:p>
      <w:r>
        <w:t>BL Gerichte, 2015-01-30, DE</w:t>
      </w:r>
    </w:p>
    <w:p>
      <w:r>
        <w:rPr>
          <w:b/>
        </w:rPr>
        <w:t xml:space="preserve">Quelle: </w:t>
      </w:r>
      <w:r>
        <w:t>https://mcp.opencaselaw.ch/entscheid/bl_gerichte_720 15 82 _ 157</w:t>
      </w:r>
    </w:p>
    <w:p>
      <w:r>
        <w:t>FR: BL_GERICHTE 720 15 82 / 157 du 30 janvier 2015</w:t>
      </w:r>
    </w:p>
    <w:p>
      <w:r>
        <w:t>IT: BL_GERICHTE 720 15 82 / 157 del 30 gennaio 2015</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der Versicherten vom 24. Februar 2015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5.1. Die IV-Stelle zog im Rahmen der Abklärung des medizinischen Sachverhalts die Akten der D. AG, des Krankentaggeldversicherers der Beschwerdeführerin, bei. Diese hatte im Zusammenhang mit der Beurteilung ihrer Leistungspflicht bei den Dres. med. E. , Psychiatrie und Psychotherapie FMH, und F. , Rheumatologie und Innere Medizin FMH, eine psychiatrische und eine rheumatologische Begutachtung der Versicherten in Auftrag gegeben. 5.2. In ihrem psychiatrischen Gutachten, welches sie am 29. Oktober 2012 erstattete, gelangte Dr. E. zum Ergebnis, dass aus psychiatrischer Sicht keine Diagnose mit Auswirkung auf die Arbeitsfähigkeit gestellt werden könne. Als Diagnose ohne Einfluss auf die Arbeitsfähigkeit erhob die Gutachterin eine anhaltende somatoforme Schmerzstörung. Die Versicherte leide laut ihren Angaben unter dauernden, quälenden Schmerzen im Hals, Nacken und Rücken, welche somatisch jedoch nicht erklärt werden könnten. Was die von anderen Ärzten gestellten Diagnosen einer depressiven Störung und eines Verdachts einer generalisierten Angststörung betreffe, so könnten diese nicht bestätigt werden. Gegen das Vorliegen einer eigenständigen depressiven Störung spreche der Umstand, dass die depressive Verstimmung laut Angabe der Explorandin erstmalig im Zusammenhang mit der anhaltenden Schmerzstörung aufgetreten sei. Zudem sei das Ausmass der Depressivität objektiv nur leicht, auch nach Absetzen der antidepressiven Medikation habe sich die Stimmung der Versicherten nicht über ein leicht depressives Mass hinaus verschlechtert. Im Zusammenhang mit der Beurteilung der Arbeitsfähigkeit führte die Gutachterin sodann aus, die Explorandin sei in wesentlichen Funktionsbereichen ihrer Psyche aktuell nicht erheblich beeinträchtigt. Namentlich sei sie in der Stimmung nur leicht beeinträchtigt, sie zeige eine uneingeschränkte Realitätsprüfung, eine unauffällige kognitive Leistungsfähigkeit, eine normale soziale Interaktionsfähigkeit und einen nur geringgradig beeinträchtigten Antrieb. Die Angststeuerung sei lediglich in Bezug auf die Beschwerden am Hals beeinträchtigt. Man könne bei der Explorandin einen primären (und teilweise sekundären) Krankheitsgewinn feststellen. Im Weiteren liege bis heute weder ein mehrjähriger, therapeutisch unbeeinflussbarer Verlauf noch eine erhebliche körperliche oder psychische Begleiterkrankung vor. Die Explorandin sei sozial gut integriert. Zudem seien auch noch keine gezielten rehabilitativen Massnahmen durchgeführt worden. Es lägen somit keine medizinischpsychiatrischen Gründe vor, die es der Explorandin zur Zeit verunmöglichen würden, ihre leichten Einschränkungen mit der nötigen Willensanstrengung zu überwinden. Insgesamt sei die Explorandin deshalb in der angestammten und in einer angepassten Verweistätigkeit aus psychiatrischer Sicht vollschichtig arbeitsfähig. 5.3 Dr. F. diagnostizierte in seinem rheumatologischen Gutachten vom 2. November 2012 bei der Explorandin ein chronifiziertes fibromyalgisches Schmerzsyndrom bei aktuell keiner objektivierbaren muskuloskelettalen Problematik und bei Zeichen einer Symptomausweitung. Die klinisch rheumatologische Untersuchung habe abgesehen von einer muskulären Dekonditionierung, die durch die Inaktivität der Explorandin plausibel erklärbar sei, keine relevanten somatischen Befunde ergeben. Auffällig seien die Zeichen der Symptomausweitung wie die völlige Fixierung auf das Schmerzerleben, die immer gleiche Schmerzintensität und die fehlen- de Wirkung von medikamentösen oder physiotherapeutischen Massnahmen. Eine relevante Aktivitätseinschränkung sei durch die objektiven Befunde nicht zu begründen. Medizinischtheoretisch bestehe aus rheumatologischer Sicht keine Einschränkung der Arbeitsfähigkeit in einer leichten bis mittelschweren Tätigkeit. 5.4 Auf Veranlassung der D. AG hatte G. , Betriebsphysiotherapeut, am 1. November 2012 überdies eine Evaluation der funktionellen Leistungsfähigkeit der Versicherten durchgeführt. Dieser gelangte dabei zum Ergebnis, dass infolge erheblicher Symptomausweitung, Selbstlimitierung und Inkonsistenz die Resultate der physischen Leistungstests für die Beurteilung der zumutbaren Belastbarkeit nicht verwertbar seien. Das Ausmass der demonstrierten physischen Einschränkungen liesse sich mit den wenig relevanten objektivierbaren pathologischen Befunden aus somatischer Sicht nur ungenügend erklären. 5.5 Die IV-Stelle gelangte in der angefochtenen Verfügung vom 30. Januar 2015 in Anwendung der bisherigen bundesgerichtlichen Rechtsprechung zu den Schmerzstörungen (BGE 130 V 352 ff.) gestützt auf die beigezogenen Gutachten der Dres. E. und F. zur Auffassung, dass die Versicherte aus psychiatrischer und aus somatischer Sicht in sämtlichen leichten bis mittelschweren Tätigkeiten uneingeschränkt arbeitsfähig ist. Diese vorinstanzliche Beweiswürdigung ist nicht zu beanstanden. Wie oben ausgeführt (vgl. E. 4.3 hiervor), ist den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Solche Indizien liegen hier keine vor. Die Gutachten der Dres. E. und F. vom 29. Oktober/2. November 2012 weisen weder formale noch inhaltliche Mängel auf, sie sind - wie dies vom Bundesgericht verlangt wird (vgl. E. 4.2 hiervor) - für die streitigen Belange umfassend, sie beruhen auf allseitigen Untersuchungen, sie berücksichtigen die geklagten Beschwerden, sie sind in Kenntnis der Vorakten abgegeben worden, sie leuchten in der Darlegung der medizinischen Zusammenhänge bzw. der Beurteilung der medizinischen Situation ein, sie setzen sich mit den vorhandenen abweichenden ärztlichen Einschätzungen auseinander und sie sind in den Schlussfolgerungen überzeugend. Insbesondere nehmen die Gutachter auch eine schlüssige Beurteilung der Arbeitsfähigkeit der Versicherten vor. 5.6 Was die Beschwerdeführerin vorbringt, ist nicht geeignet, die ausschlaggebende Beweiskraft der Gutachten der Dres. E. und F. in Frage zu stellen. Sie beanstandet insbesondere, dass die IV-Stelle zu Unrecht auf die Beurteilungen dieser Gutachter statt auf die Einschätzungen der behandelnden Ärzte, die sie besser kennen würden, abgestellt habe. Mit diesem Einwand kann die Versicherte jedoch nichts zu ihren Gunsten ableiten. Zum einen verweist die IV-Stelle in ihrer Vernehmlassung diesbezüglich zu Recht auf die bundesgerichtliche Praxis, wonach bei der Würdigung der Berichte von Hausärzten und behandelnden Ärzten der Erfahrungstatsache Rechnung getragen werden soll, dass Hausärzte und behandelnde Ärzte mitunter im Hinblick auf ihre auftragsrechtliche Vertrauensstellung in Zweifelsfällen eher zu Gunsten ihrer Patienten aussagen (BGE 125 V 353 E. 3b/cc). Zum andern verhält es sich aber auch nicht so, dass ihr die behandelnden Ärzte durchwegs eine andauernde Arbeitsunfähigkeit attestieren würden. So hält etwa Dr. med. H. , Chefarzt, Klinik für Schmerztherapie, Spital I. , in seinem Austrittsbericht vom 10. Dezember 2014 für die Versicherte eine leichte Arbeit mit wechselnder Tätigkeit explizit als durchaus möglich und auch der Hausarzt Dr. med. J. , Allgemeine Medizin FMH, befürwortet in seinem kurzen Schreiben vom 19. Dezember 2014 ausdrücklich die Vornahme eines Arbeitsversuchs. Soweit die Beschwerdeführerin schliesslich auf eine Verschlechterung ihres Gesundheitszustandes verweist, kann ihr ebenfalls nicht gefolgt werden. Für eine solche Annahme enthalten die Akten keine hinreichenden Anhaltspunkte, insbesondere lässt sich auch den vorstehend erwähnten, unmittelbar vor Verfügungserlass verfassten Berichten der Dres. H. und J. nichts Entsprechendes entnehmen. Schliesslich wird auch im zuletzt eingereichten Bericht von Prof. Dr. C. vom 15. Mai 2015 weitgehend auf die „bestens bekannte Diagnose“ sowie wiederum auf eher diskrete somatische Befunde und auf die im Vordergrund stehende Schmerzproblematik hingewiesen. 6.1 Am geschilderten Ergebnis, wonach bei der Versicherten das Vorliegen einer massgeblichen Arbeitsunfähigkeit verneint werden muss, ändert auch der soeben ergangene Grundsatzentscheid des Bundesgerichts vom 3. Juni 2015 (9C_492/2014) nichts. In diesem zur Publikation vorgesehenen Urteil hat das Bundesgericht seine Rechtsprechung zu den Voraussetzungen, unter denen anhaltende somatoforme Schmerzstörungen und vergleichbare psychosomatische Leiden eine rentenbegründende Invalidität zu bewirken vermögen, grundlegend überdacht und teilweise geändert. Da diese Rechtsprechungsänderung grundsätzlich auf laufende Verfahren wie das vorliegende Anwendung findet (vgl. Urteil A. vom 3. Juni 2015, 9C_492/2014, E. 8 und BGE 137 V 266 E. 6), ist abschliessend kurz aufzuzeigen, weshalb sich daraus keine Auswirkungen auf den hier zu beurteilenden Fall ergeben. 6.2.1 Eine Einschränkung der Leistungsfähigkeit kann weiterhin nur anspruchserheblich sein, wenn sie Folge einer fachärztlich einwandfrei diagnostizierten Gesundheitsbeeinträchtigung ist. Auch künftig wird der Rentenanspruch - in Nachachtung der verfassungs- und gesetzmässigen Vorgaben von Art. 8 und 29 der Bundesverfassung der Schweizerischen Eidgenossenschaft (BV) vom 18. April 1999 (Rechtsgleichheit) und Art. 7 Abs. 2 ATSG (objektivierte Zumutbarkeitsbeurteilung) - anhand eines normativen Prüfrasters beurteilt, und es braucht medizinische Evidenz, dass die Erwerbsunfähigkeit aus objektiver Sicht eingeschränkt ist. Indes hält das Bundesgericht - der seit längerem namentlich aus medizinischer, aber auch aus juristischer Sicht an der bisherigen Schmerzrechtsprechung geäusserten Kritik Rechnung tragend -an der Überwindbarkeitsvermutung nicht weiter fest.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 A. des Bundesgerichts vom 29. Juni 2015, 9C_899/2014, E. 3.1 mit weiteren Hinweisen). 6.2.2 Zwar hatten die Ärzte bereits bis anhin ihre Stellungnahmen zur Arbeitsfähigkeit so substanziell wie möglich zu begründen, und es war für die ärztliche Plausibilitätsprüfung wichtig, in welchen Funktionen die versicherte Person eingeschränkt ist. Die diesbezüglichen Anforderungen hat das Bundesgericht aber nunmehr dahin gehend konkretisiert, dass aus den medizinischen Unterlagen genauer als bisher ersichtlich sein muss, welche funktionellen Ausfälle in Beruf und Alltag aus den versicherten Gesundheitsschäden resultieren. Diagnosestellung und -in der Folge - Invaliditätsbemessung haben somit stärker als bis anhin die entsprechenden Auswirkungen der diagnoserelevanten Befunde zu berücksichtigen. Medizinisch muss schlüssig begründet sein, inwiefern sich aus den funktionellen Ausfällen bei objektivierter Zumutbarkeitsbeurteilung anhand der Standardindikatoren eine Einschränkung der Arbeitsfähigkeit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funktionelle Auswirkungen der medizinisch festgestellten gesundheitlichen Anspruchsgrundlage im Einzelfall anhand der Standardindikatoren schlüssig und widerspruchsfrei mit zumindest überwiegender Wahrscheinlichkeit in einem anspruchserheblichen Ausmass nachgewiesen sind (Urteile A. des Bundesgerichts vom 29. Juni 2015, 9C_899/2014, E. 3.2 und A. vom 3. Juni 2015, 9C_492/2014, E. 6). 6.2.3 Geht es darum, den medizinischen Sachverhalt im Lichte dieser neuen höchstrichterlichen Schmerzrechtsprechung zu würdigen, so bleibt in intertemporalrechtlicher Hinsicht auf Folgendes hinzuweisen: Laut Bundesgericht verlieren die gemäss altem Verfahrensstandard eingeholten Gutachten - wie die hier vorliegenden Gutachten der Dres. E. und F. -nicht per se ihren Beweiswert. Vielmehr ist im Rahmen einer gesamthaften Prüfung des Einzelfalls mit seinen spezifischen Gegebenheiten und den erhobenen Rügen entscheidend, ob ein abschliessendes Abstellen auf die vorhandenen Beweisgrundlagen vor Bundesrecht standhält.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(Urteil A. des Bundesgerichts vom 3. Juni 2015, 9C_492/2014, E. 8 mit Hinweis). 6.3 Vorliegend haben die Gutachter Dres. E. und F. der Versicherten hinsichtlich leichter bis mittelschwerer Tätigkeiten weder aus psychiatrischer noch aus somatischer Sicht eine (andauernde) Arbeitsunfähigkeit attestiert. Aus den beiden Gutachten ist denn auch zu schliessen, dass die Ausprägung der diagnoserelevanten Befunde nicht allzu stark ins Gewicht fällt. Auffallend ist hingegen, dass beide Fachärzte eine erhebliche Symptomausweitung durch die Versicherte beschreiben. Zusätzlich wird im Bericht über die durchgeführte Evaluation der funktionellen Leistungsfähigkeit eine starke Selbstlimitierung der Versicherten festgehalten und auf Inkonsistenzen hingewiesen. Im Weiteren führt die psychiatrische Gutachterin auch aus, dass die Beschwerdeführerin sozial gut integriert sei, wenngleich ihre Aktivitäten schmerzbedingt reduziert seien. Ebenso ist die Fachärztin der klaren Auffassung, dass die Therapiemöglichkeiten nicht ausgeschöpft seien, und sie billigt der Versicherten durchaus auch mobilisierbare persönliche (und familiäre) Ressourcen zu. Diese Eindrücke werden letztlich auch durch den aktuellen Bericht von Dr. H. vom 10. Dezember 2014 bestätigt, in welchem über verschiedene - teilweise unter Einbezug des Ehemannes - in Angriff genommene therapeutische Massnahmen und hinsichtlich des beruflichen Wiedereinstiegs ins Auge gefasste Schritte berichtet wird. Bei dieser Sachlage ergeben sich aber auch in Berücksichtigung der neuen bundesgerichtlichen Schmerzrechtsprechung keine erheblichen funktionellen Auswirkungen der medizinisch festgestellten Diagnosen, weshalb die Gutachter - insbesondere die diesbezüglich fachlich zuständige psychiatrische Expertin - die anhaltende somatoforme Schmerzstörung (mit Selbstlimitierung) in nachvollziehbarer Weise als Diagnose ohne Auswirkung auf die Arbeitsfähigkeit aufgeführt haben.</w:t>
      </w:r>
    </w:p>
    <w:p>
      <w:r>
        <w:rPr>
          <w:b/>
        </w:rPr>
        <w:t>E. 7</w:t>
      </w:r>
    </w:p>
    <w:p>
      <w:r>
        <w:t>Aus dem Gesagten folgt zusammenfassend, dass die IV-Stelle in der angefochtenen Verfügung vom 30. Januar 2015 einen Rentenanspruch der Versicherten zu Recht abgelehnt hat. Die hiergegen erhobene Beschwerde erweist sich demnach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die Beschwerdeführerin unterliegende Partei, weshalb die Verfahrenskosten ihr zu auferlegen sind. Der Beschwerdeführerin ist nun allerdings mit Verfügung vom 13. April 2015 die unentgeltliche Prozessführung bewilligt worden. Aus diesem Grund werden die Verfahrenskosten vorläufig auf die Gerichtskasse genommen.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8.2 Die ausserordentlichen Kosten sind dem Prozessausgang entsprechend wettzuschlagen. Demgemäss wird e r k a n n t : 1. Die Beschwerde wird abgewiesen. 2. Die Verfahrenskosten in der Höhe von Fr. 600.-- werden der Beschwerdeführerin auferlegt. Zufolge Bewilligung der unentgeltlichen Prozessführung werden die Verfahrenskosten vorläufig auf die Gerichtskasse genommen. 3. Die ausserordentlichen Kosten werden wettgeschlagen. Gegen diesen Entscheid wurde von der Beschwerdeführerin am 30. November 2015 Beschwerde beim Bundesgericht (siehe nach Vorliegen des Urteils: Verfahren-Nr. 8C_878/2015 )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